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7B144F1" w:rsidR="002F6F5C" w:rsidRDefault="00AA4218" w:rsidP="00AA4218">
      <w:pPr>
        <w:widowControl w:val="0"/>
        <w:tabs>
          <w:tab w:val="center" w:pos="5040"/>
          <w:tab w:val="right" w:pos="9270"/>
        </w:tabs>
        <w:jc w:val="right"/>
        <w:rPr>
          <w:sz w:val="24"/>
          <w:szCs w:val="24"/>
        </w:rPr>
      </w:pPr>
      <w:r>
        <w:rPr>
          <w:sz w:val="24"/>
          <w:szCs w:val="24"/>
        </w:rPr>
        <w:t xml:space="preserve">Resolution </w:t>
      </w:r>
      <w:r w:rsidR="00000000">
        <w:rPr>
          <w:sz w:val="24"/>
          <w:szCs w:val="24"/>
        </w:rPr>
        <w:t>#7</w:t>
      </w:r>
    </w:p>
    <w:p w14:paraId="00000002" w14:textId="77777777" w:rsidR="002F6F5C" w:rsidRDefault="00000000">
      <w:pPr>
        <w:widowControl w:val="0"/>
        <w:tabs>
          <w:tab w:val="center" w:pos="5040"/>
          <w:tab w:val="right" w:pos="9270"/>
        </w:tabs>
        <w:jc w:val="center"/>
        <w:rPr>
          <w:rFonts w:ascii="Garamond" w:eastAsia="Garamond" w:hAnsi="Garamond" w:cs="Garamond"/>
          <w:sz w:val="24"/>
          <w:szCs w:val="24"/>
          <w:u w:val="single"/>
        </w:rPr>
      </w:pPr>
      <w:r>
        <w:rPr>
          <w:rFonts w:ascii="Garamond" w:eastAsia="Garamond" w:hAnsi="Garamond" w:cs="Garamond"/>
          <w:sz w:val="24"/>
          <w:szCs w:val="24"/>
          <w:u w:val="single"/>
        </w:rPr>
        <w:t>THE EPISCOPAL CHURCH IN UTAH</w:t>
      </w:r>
    </w:p>
    <w:p w14:paraId="00000003" w14:textId="77777777" w:rsidR="002F6F5C" w:rsidRDefault="002F6F5C">
      <w:pPr>
        <w:widowControl w:val="0"/>
        <w:jc w:val="both"/>
        <w:rPr>
          <w:rFonts w:ascii="Garamond" w:eastAsia="Garamond" w:hAnsi="Garamond" w:cs="Garamond"/>
          <w:sz w:val="24"/>
          <w:szCs w:val="24"/>
          <w:u w:val="single"/>
        </w:rPr>
      </w:pPr>
    </w:p>
    <w:p w14:paraId="00000004" w14:textId="77777777" w:rsidR="002F6F5C" w:rsidRDefault="00000000">
      <w:pPr>
        <w:widowControl w:val="0"/>
        <w:tabs>
          <w:tab w:val="center" w:pos="5040"/>
        </w:tabs>
        <w:jc w:val="both"/>
        <w:rPr>
          <w:rFonts w:ascii="Garamond" w:eastAsia="Garamond" w:hAnsi="Garamond" w:cs="Garamond"/>
          <w:sz w:val="24"/>
          <w:szCs w:val="24"/>
        </w:rPr>
      </w:pPr>
      <w:r>
        <w:rPr>
          <w:rFonts w:ascii="Garamond" w:eastAsia="Garamond" w:hAnsi="Garamond" w:cs="Garamond"/>
          <w:sz w:val="24"/>
          <w:szCs w:val="24"/>
        </w:rPr>
        <w:tab/>
      </w:r>
      <w:r>
        <w:rPr>
          <w:rFonts w:ascii="Garamond" w:eastAsia="Garamond" w:hAnsi="Garamond" w:cs="Garamond"/>
          <w:sz w:val="24"/>
          <w:szCs w:val="24"/>
          <w:u w:val="single"/>
        </w:rPr>
        <w:t>RESOLUTION FOR DIOCESAN CONVENTION 2025</w:t>
      </w:r>
    </w:p>
    <w:p w14:paraId="00000005" w14:textId="77777777" w:rsidR="002F6F5C" w:rsidRDefault="002F6F5C">
      <w:pPr>
        <w:widowControl w:val="0"/>
        <w:jc w:val="both"/>
        <w:rPr>
          <w:rFonts w:ascii="Garamond" w:eastAsia="Garamond" w:hAnsi="Garamond" w:cs="Garamond"/>
          <w:sz w:val="24"/>
          <w:szCs w:val="24"/>
        </w:rPr>
      </w:pPr>
    </w:p>
    <w:p w14:paraId="00000006" w14:textId="77777777" w:rsidR="002F6F5C" w:rsidRDefault="00000000">
      <w:pPr>
        <w:widowControl w:val="0"/>
        <w:jc w:val="both"/>
        <w:rPr>
          <w:rFonts w:ascii="Garamond" w:eastAsia="Garamond" w:hAnsi="Garamond" w:cs="Garamond"/>
          <w:sz w:val="24"/>
          <w:szCs w:val="24"/>
        </w:rPr>
      </w:pPr>
      <w:r>
        <w:rPr>
          <w:rFonts w:ascii="Garamond" w:eastAsia="Garamond" w:hAnsi="Garamond" w:cs="Garamond"/>
          <w:sz w:val="24"/>
          <w:szCs w:val="24"/>
        </w:rPr>
        <w:t>In order that debate may be directed toward the resolution and not toward its justification, only the "RESOLVED..." will be moved. The explanation of the resolution will, however, be distributed to delegates. Resolutions may be submitted to the Convention by the Bishop, Standing Committee, Diocesan Council, a member of the Clergy canonically resident in the Diocese, a Warden, a delegate to the Convention, a Diocesan Council representative of any Region of the Diocese, a Vestry, A Bishop’s Committee, a Congregation, a Diocesan Commission or a Diocesan Committee.</w:t>
      </w:r>
    </w:p>
    <w:p w14:paraId="00000007" w14:textId="77777777" w:rsidR="002F6F5C" w:rsidRDefault="002F6F5C">
      <w:pPr>
        <w:widowControl w:val="0"/>
        <w:jc w:val="both"/>
        <w:rPr>
          <w:rFonts w:ascii="Garamond" w:eastAsia="Garamond" w:hAnsi="Garamond" w:cs="Garamond"/>
          <w:sz w:val="24"/>
          <w:szCs w:val="24"/>
        </w:rPr>
      </w:pPr>
    </w:p>
    <w:p w14:paraId="00000008" w14:textId="77777777" w:rsidR="002F6F5C" w:rsidRDefault="00000000">
      <w:pPr>
        <w:rPr>
          <w:rFonts w:ascii="Garamond" w:eastAsia="Garamond" w:hAnsi="Garamond" w:cs="Garamond"/>
          <w:sz w:val="24"/>
          <w:szCs w:val="24"/>
        </w:rPr>
        <w:sectPr w:rsidR="002F6F5C">
          <w:footerReference w:type="even" r:id="rId8"/>
          <w:footerReference w:type="default" r:id="rId9"/>
          <w:pgSz w:w="12240" w:h="15840"/>
          <w:pgMar w:top="1008" w:right="1080" w:bottom="1008" w:left="1800" w:header="1440" w:footer="1440" w:gutter="0"/>
          <w:pgNumType w:start="1"/>
          <w:cols w:space="720"/>
          <w:titlePg/>
        </w:sectPr>
      </w:pPr>
      <w:r>
        <w:rPr>
          <w:rFonts w:ascii="Garamond" w:eastAsia="Garamond" w:hAnsi="Garamond" w:cs="Garamond"/>
          <w:sz w:val="24"/>
          <w:szCs w:val="24"/>
        </w:rPr>
        <w:t xml:space="preserve">TOPIC: </w:t>
      </w:r>
      <w:r>
        <w:rPr>
          <w:rFonts w:ascii="Times New Roman" w:eastAsia="Times New Roman" w:hAnsi="Times New Roman" w:cs="Times New Roman"/>
          <w:b/>
          <w:color w:val="000000"/>
          <w:sz w:val="26"/>
          <w:szCs w:val="26"/>
          <w:u w:val="single"/>
        </w:rPr>
        <w:t>Resolution for the establishment of a perpetual endowed scholarship fund for Utah Native Americans</w:t>
      </w:r>
    </w:p>
    <w:p w14:paraId="00000009" w14:textId="77777777" w:rsidR="002F6F5C" w:rsidRDefault="002F6F5C">
      <w:pPr>
        <w:widowControl w:val="0"/>
        <w:jc w:val="both"/>
        <w:rPr>
          <w:rFonts w:ascii="Garamond" w:eastAsia="Garamond" w:hAnsi="Garamond" w:cs="Garamond"/>
          <w:sz w:val="24"/>
          <w:szCs w:val="24"/>
        </w:rPr>
      </w:pPr>
    </w:p>
    <w:p w14:paraId="0000000A" w14:textId="77777777" w:rsidR="002F6F5C" w:rsidRDefault="00000000">
      <w:pPr>
        <w:spacing w:after="16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WHEREAS</w:t>
      </w:r>
      <w:r>
        <w:rPr>
          <w:rFonts w:ascii="Times New Roman" w:eastAsia="Times New Roman" w:hAnsi="Times New Roman" w:cs="Times New Roman"/>
          <w:color w:val="000000"/>
          <w:sz w:val="24"/>
          <w:szCs w:val="24"/>
        </w:rPr>
        <w:t xml:space="preserve"> the mission of the Episcopal Diocese of Utah proclaims: “As members of the Episcopal branch of the Jesus Movement in Utah, we are committed to following Jesus into loving, liberating, and life-giving relationships with God, each other, and creation</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w:t>
      </w:r>
    </w:p>
    <w:p w14:paraId="0000000B" w14:textId="77777777" w:rsidR="002F6F5C" w:rsidRDefault="00000000">
      <w:pPr>
        <w:spacing w:after="16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WHEREAS</w:t>
      </w:r>
      <w:r>
        <w:rPr>
          <w:rFonts w:ascii="Times New Roman" w:eastAsia="Times New Roman" w:hAnsi="Times New Roman" w:cs="Times New Roman"/>
          <w:color w:val="000000"/>
          <w:sz w:val="24"/>
          <w:szCs w:val="24"/>
        </w:rPr>
        <w:t xml:space="preserve"> in 2018, the General Convention of the Episcopal Church affirmed the President of the House of Deputies’ and the Presiding Bishop’s call to the Church to recognize Race and Reconciliation as an integral part of the Jesus </w:t>
      </w:r>
      <w:proofErr w:type="gramStart"/>
      <w:r>
        <w:rPr>
          <w:rFonts w:ascii="Times New Roman" w:eastAsia="Times New Roman" w:hAnsi="Times New Roman" w:cs="Times New Roman"/>
          <w:color w:val="000000"/>
          <w:sz w:val="24"/>
          <w:szCs w:val="24"/>
        </w:rPr>
        <w:t>Movement</w:t>
      </w:r>
      <w:r>
        <w:rPr>
          <w:rFonts w:ascii="Times New Roman" w:eastAsia="Times New Roman" w:hAnsi="Times New Roman" w:cs="Times New Roman"/>
          <w:sz w:val="24"/>
          <w:szCs w:val="24"/>
        </w:rPr>
        <w:t>;</w:t>
      </w:r>
      <w:proofErr w:type="gramEnd"/>
    </w:p>
    <w:p w14:paraId="0000000C" w14:textId="77777777" w:rsidR="002F6F5C" w:rsidRDefault="00000000">
      <w:pPr>
        <w:spacing w:after="16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WHEREAS</w:t>
      </w:r>
      <w:r>
        <w:rPr>
          <w:rFonts w:ascii="Times New Roman" w:eastAsia="Times New Roman" w:hAnsi="Times New Roman" w:cs="Times New Roman"/>
          <w:color w:val="000000"/>
          <w:sz w:val="24"/>
          <w:szCs w:val="24"/>
        </w:rPr>
        <w:t xml:space="preserve"> we, as the Episcopal Church in Utah, recognize that, through our shared history, we “have not loved our neighbors as ourselves," and by "what we have done and by what we have left undone" contributed to institutions and systems that have harmed others through the sin of </w:t>
      </w:r>
      <w:proofErr w:type="gramStart"/>
      <w:r>
        <w:rPr>
          <w:rFonts w:ascii="Times New Roman" w:eastAsia="Times New Roman" w:hAnsi="Times New Roman" w:cs="Times New Roman"/>
          <w:color w:val="000000"/>
          <w:sz w:val="24"/>
          <w:szCs w:val="24"/>
        </w:rPr>
        <w:t>racism</w:t>
      </w:r>
      <w:r>
        <w:rPr>
          <w:rFonts w:ascii="Times New Roman" w:eastAsia="Times New Roman" w:hAnsi="Times New Roman" w:cs="Times New Roman"/>
          <w:sz w:val="24"/>
          <w:szCs w:val="24"/>
        </w:rPr>
        <w:t>;</w:t>
      </w:r>
      <w:proofErr w:type="gramEnd"/>
      <w:r>
        <w:rPr>
          <w:rFonts w:ascii="Times New Roman" w:eastAsia="Times New Roman" w:hAnsi="Times New Roman" w:cs="Times New Roman"/>
          <w:color w:val="000000"/>
          <w:sz w:val="24"/>
          <w:szCs w:val="24"/>
        </w:rPr>
        <w:t> </w:t>
      </w:r>
    </w:p>
    <w:p w14:paraId="0000000D" w14:textId="77777777" w:rsidR="002F6F5C" w:rsidRDefault="00000000">
      <w:pPr>
        <w:spacing w:after="16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WHEREAS</w:t>
      </w:r>
      <w:r>
        <w:rPr>
          <w:rFonts w:ascii="Times New Roman" w:eastAsia="Times New Roman" w:hAnsi="Times New Roman" w:cs="Times New Roman"/>
          <w:color w:val="000000"/>
          <w:sz w:val="24"/>
          <w:szCs w:val="24"/>
        </w:rPr>
        <w:t xml:space="preserve"> this harm has been manifested through the colonization of Indigenous people and their lands, and exploitation for societal and economic </w:t>
      </w:r>
      <w:proofErr w:type="gramStart"/>
      <w:r>
        <w:rPr>
          <w:rFonts w:ascii="Times New Roman" w:eastAsia="Times New Roman" w:hAnsi="Times New Roman" w:cs="Times New Roman"/>
          <w:color w:val="000000"/>
          <w:sz w:val="24"/>
          <w:szCs w:val="24"/>
        </w:rPr>
        <w:t>gain</w:t>
      </w:r>
      <w:r>
        <w:rPr>
          <w:rFonts w:ascii="Times New Roman" w:eastAsia="Times New Roman" w:hAnsi="Times New Roman" w:cs="Times New Roman"/>
          <w:sz w:val="24"/>
          <w:szCs w:val="24"/>
        </w:rPr>
        <w:t>;</w:t>
      </w:r>
      <w:proofErr w:type="gramEnd"/>
      <w:r>
        <w:rPr>
          <w:rFonts w:ascii="Times New Roman" w:eastAsia="Times New Roman" w:hAnsi="Times New Roman" w:cs="Times New Roman"/>
          <w:color w:val="000000"/>
          <w:sz w:val="24"/>
          <w:szCs w:val="24"/>
        </w:rPr>
        <w:t> </w:t>
      </w:r>
    </w:p>
    <w:p w14:paraId="0000000E" w14:textId="77777777" w:rsidR="002F6F5C"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WHEREAS</w:t>
      </w:r>
      <w:r>
        <w:rPr>
          <w:rFonts w:ascii="Times New Roman" w:eastAsia="Times New Roman" w:hAnsi="Times New Roman" w:cs="Times New Roman"/>
          <w:color w:val="000000"/>
          <w:sz w:val="24"/>
          <w:szCs w:val="24"/>
        </w:rPr>
        <w:t xml:space="preserve"> within the Becoming Beloved Community vision for The Episcopal Church, rooted in The Jesus Movement, and called forth by General Convention, we are asked to engage in a journey,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a set of interrelated commitments around which Episcopalians may organize our many efforts to respond to racial injustice and grow a community of reconcilers, justice-makers, and healers</w:t>
      </w:r>
      <w:r>
        <w:rPr>
          <w:rFonts w:ascii="Times New Roman" w:eastAsia="Times New Roman" w:hAnsi="Times New Roman" w:cs="Times New Roman"/>
          <w:sz w:val="24"/>
          <w:szCs w:val="24"/>
        </w:rPr>
        <w:t>;”</w:t>
      </w:r>
    </w:p>
    <w:p w14:paraId="0000000F" w14:textId="77777777" w:rsidR="002F6F5C" w:rsidRDefault="002F6F5C">
      <w:pPr>
        <w:rPr>
          <w:rFonts w:ascii="Times New Roman" w:eastAsia="Times New Roman" w:hAnsi="Times New Roman" w:cs="Times New Roman"/>
          <w:sz w:val="24"/>
          <w:szCs w:val="24"/>
        </w:rPr>
      </w:pPr>
    </w:p>
    <w:p w14:paraId="00000010" w14:textId="77777777" w:rsidR="002F6F5C"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WHEREAS</w:t>
      </w:r>
      <w:r>
        <w:rPr>
          <w:rFonts w:ascii="Times New Roman" w:eastAsia="Times New Roman" w:hAnsi="Times New Roman" w:cs="Times New Roman"/>
          <w:color w:val="000000"/>
          <w:sz w:val="24"/>
          <w:szCs w:val="24"/>
        </w:rPr>
        <w:t xml:space="preserve"> the Commission on Peace &amp; Justice of the Episcopal Diocese of Utah (the “Commission”) has been charged by canon with the task of developing and implementing recommendations and strategies on issues of peace and </w:t>
      </w:r>
      <w:proofErr w:type="gramStart"/>
      <w:r>
        <w:rPr>
          <w:rFonts w:ascii="Times New Roman" w:eastAsia="Times New Roman" w:hAnsi="Times New Roman" w:cs="Times New Roman"/>
          <w:color w:val="000000"/>
          <w:sz w:val="24"/>
          <w:szCs w:val="24"/>
        </w:rPr>
        <w:t>justice</w:t>
      </w:r>
      <w:r>
        <w:rPr>
          <w:rFonts w:ascii="Times New Roman" w:eastAsia="Times New Roman" w:hAnsi="Times New Roman" w:cs="Times New Roman"/>
          <w:sz w:val="24"/>
          <w:szCs w:val="24"/>
        </w:rPr>
        <w:t>;</w:t>
      </w:r>
      <w:proofErr w:type="gramEnd"/>
    </w:p>
    <w:p w14:paraId="00000011" w14:textId="77777777" w:rsidR="002F6F5C" w:rsidRDefault="002F6F5C">
      <w:pPr>
        <w:rPr>
          <w:rFonts w:ascii="Times New Roman" w:eastAsia="Times New Roman" w:hAnsi="Times New Roman" w:cs="Times New Roman"/>
          <w:sz w:val="24"/>
          <w:szCs w:val="24"/>
        </w:rPr>
      </w:pPr>
    </w:p>
    <w:p w14:paraId="00000012" w14:textId="77777777" w:rsidR="002F6F5C"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WHEREAS</w:t>
      </w:r>
      <w:r>
        <w:rPr>
          <w:rFonts w:ascii="Times New Roman" w:eastAsia="Times New Roman" w:hAnsi="Times New Roman" w:cs="Times New Roman"/>
          <w:color w:val="000000"/>
          <w:sz w:val="24"/>
          <w:szCs w:val="24"/>
        </w:rPr>
        <w:t xml:space="preserve"> the Diocese of Utah has adopted prior resolutions to move toward reparation by becoming a sanctuary diocese (2018) and adopting the practice of land acknowledgments (2020), and (2022) to Ute, Goshute, Shoshone, and Paiute people living near Great Salt </w:t>
      </w:r>
      <w:proofErr w:type="gramStart"/>
      <w:r>
        <w:rPr>
          <w:rFonts w:ascii="Times New Roman" w:eastAsia="Times New Roman" w:hAnsi="Times New Roman" w:cs="Times New Roman"/>
          <w:color w:val="000000"/>
          <w:sz w:val="24"/>
          <w:szCs w:val="24"/>
        </w:rPr>
        <w:t>Lake</w:t>
      </w:r>
      <w:r>
        <w:rPr>
          <w:rFonts w:ascii="Times New Roman" w:eastAsia="Times New Roman" w:hAnsi="Times New Roman" w:cs="Times New Roman"/>
          <w:sz w:val="24"/>
          <w:szCs w:val="24"/>
        </w:rPr>
        <w:t>;</w:t>
      </w:r>
      <w:proofErr w:type="gramEnd"/>
      <w:r>
        <w:rPr>
          <w:rFonts w:ascii="Times New Roman" w:eastAsia="Times New Roman" w:hAnsi="Times New Roman" w:cs="Times New Roman"/>
          <w:color w:val="000000"/>
          <w:sz w:val="24"/>
          <w:szCs w:val="24"/>
        </w:rPr>
        <w:t xml:space="preserve"> </w:t>
      </w:r>
    </w:p>
    <w:p w14:paraId="00000013" w14:textId="77777777" w:rsidR="002F6F5C" w:rsidRDefault="002F6F5C">
      <w:pPr>
        <w:rPr>
          <w:rFonts w:ascii="Times New Roman" w:eastAsia="Times New Roman" w:hAnsi="Times New Roman" w:cs="Times New Roman"/>
          <w:sz w:val="24"/>
          <w:szCs w:val="24"/>
        </w:rPr>
      </w:pPr>
    </w:p>
    <w:p w14:paraId="00000014" w14:textId="77777777" w:rsidR="002F6F5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15" w14:textId="77777777" w:rsidR="002F6F5C" w:rsidRDefault="002F6F5C">
      <w:pPr>
        <w:rPr>
          <w:rFonts w:ascii="Times New Roman" w:eastAsia="Times New Roman" w:hAnsi="Times New Roman" w:cs="Times New Roman"/>
          <w:sz w:val="24"/>
          <w:szCs w:val="24"/>
        </w:rPr>
      </w:pPr>
    </w:p>
    <w:p w14:paraId="00000016" w14:textId="77777777" w:rsidR="002F6F5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17" w14:textId="77777777" w:rsidR="002F6F5C" w:rsidRDefault="002F6F5C">
      <w:pPr>
        <w:rPr>
          <w:rFonts w:ascii="Times New Roman" w:eastAsia="Times New Roman" w:hAnsi="Times New Roman" w:cs="Times New Roman"/>
          <w:sz w:val="24"/>
          <w:szCs w:val="24"/>
        </w:rPr>
      </w:pPr>
    </w:p>
    <w:p w14:paraId="00000018" w14:textId="77777777" w:rsidR="002F6F5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19" w14:textId="77777777" w:rsidR="002F6F5C" w:rsidRDefault="002F6F5C">
      <w:pPr>
        <w:rPr>
          <w:rFonts w:ascii="Times New Roman" w:eastAsia="Times New Roman" w:hAnsi="Times New Roman" w:cs="Times New Roman"/>
          <w:sz w:val="24"/>
          <w:szCs w:val="24"/>
        </w:rPr>
      </w:pPr>
    </w:p>
    <w:p w14:paraId="0000001A" w14:textId="77777777" w:rsidR="002F6F5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lastRenderedPageBreak/>
        <w:t>RESOLVED:</w:t>
      </w:r>
      <w:r>
        <w:rPr>
          <w:rFonts w:ascii="Times New Roman" w:eastAsia="Times New Roman" w:hAnsi="Times New Roman" w:cs="Times New Roman"/>
          <w:b/>
          <w:color w:val="000000"/>
          <w:sz w:val="24"/>
          <w:szCs w:val="24"/>
        </w:rPr>
        <w:t xml:space="preserve"> </w:t>
      </w:r>
    </w:p>
    <w:p w14:paraId="0000001B" w14:textId="77777777" w:rsidR="002F6F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That t</w:t>
      </w:r>
      <w:r>
        <w:rPr>
          <w:rFonts w:ascii="Times New Roman" w:eastAsia="Times New Roman" w:hAnsi="Times New Roman" w:cs="Times New Roman"/>
          <w:sz w:val="24"/>
          <w:szCs w:val="24"/>
        </w:rPr>
        <w:t>he Episcopal Diocese of Utah shall establish a $25,000 endowed perpetual scholarship in partnership with the University of Utah for the benefit of Utah’s Native American university students.</w:t>
      </w:r>
    </w:p>
    <w:p w14:paraId="0000001C" w14:textId="77777777" w:rsidR="002F6F5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That funding activities and efforts for said scholarship shall take place over five (5) years and may include, but shall not be limited to the following:</w:t>
      </w:r>
    </w:p>
    <w:p w14:paraId="0000001D" w14:textId="77777777" w:rsidR="002F6F5C" w:rsidRDefault="00000000">
      <w:pPr>
        <w:numPr>
          <w:ilvl w:val="0"/>
          <w:numId w:val="2"/>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rowdfunding” among the members of the Episcopal Church in Utah, The Episcopal Church, the Worldwide Anglican Communion, and the public at </w:t>
      </w:r>
      <w:proofErr w:type="gramStart"/>
      <w:r>
        <w:rPr>
          <w:rFonts w:ascii="Times New Roman" w:eastAsia="Times New Roman" w:hAnsi="Times New Roman" w:cs="Times New Roman"/>
          <w:color w:val="000000"/>
          <w:sz w:val="24"/>
          <w:szCs w:val="24"/>
        </w:rPr>
        <w:t>large;</w:t>
      </w:r>
      <w:proofErr w:type="gramEnd"/>
      <w:r>
        <w:rPr>
          <w:rFonts w:ascii="Times New Roman" w:eastAsia="Times New Roman" w:hAnsi="Times New Roman" w:cs="Times New Roman"/>
          <w:color w:val="000000"/>
          <w:sz w:val="24"/>
          <w:szCs w:val="24"/>
        </w:rPr>
        <w:t xml:space="preserve"> </w:t>
      </w:r>
    </w:p>
    <w:p w14:paraId="0000001E" w14:textId="77777777" w:rsidR="002F6F5C" w:rsidRDefault="00000000">
      <w:pPr>
        <w:numPr>
          <w:ilvl w:val="0"/>
          <w:numId w:val="2"/>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Bishop/Clergy may also contribute discretionary funds and Vestry funds for outreach </w:t>
      </w:r>
      <w:proofErr w:type="gramStart"/>
      <w:r>
        <w:rPr>
          <w:rFonts w:ascii="Times New Roman" w:eastAsia="Times New Roman" w:hAnsi="Times New Roman" w:cs="Times New Roman"/>
          <w:color w:val="000000"/>
          <w:sz w:val="24"/>
          <w:szCs w:val="24"/>
        </w:rPr>
        <w:t>ministries;</w:t>
      </w:r>
      <w:proofErr w:type="gramEnd"/>
    </w:p>
    <w:p w14:paraId="0000001F" w14:textId="77777777" w:rsidR="002F6F5C"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sz w:val="24"/>
          <w:szCs w:val="24"/>
        </w:rPr>
        <w:t xml:space="preserve"> Diocesan-wide</w:t>
      </w:r>
      <w:r>
        <w:rPr>
          <w:rFonts w:ascii="Times New Roman" w:eastAsia="Times New Roman" w:hAnsi="Times New Roman" w:cs="Times New Roman"/>
          <w:color w:val="000000"/>
          <w:sz w:val="24"/>
          <w:szCs w:val="24"/>
        </w:rPr>
        <w:t xml:space="preserve"> plate offering on or around Indigenous Peoples’ Day;</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color w:val="000000"/>
          <w:sz w:val="24"/>
          <w:szCs w:val="24"/>
        </w:rPr>
        <w:t xml:space="preserve"> </w:t>
      </w:r>
    </w:p>
    <w:p w14:paraId="00000020" w14:textId="77777777" w:rsidR="002F6F5C"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Marketing to capitalize the scholarship through various methods: Direct mail, PR (Episcopal News Service, SL Trib, etc.), social media (Instagram, Facebook, TikTok, etc.</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color w:val="000000"/>
          <w:sz w:val="24"/>
          <w:szCs w:val="24"/>
        </w:rPr>
        <w:t xml:space="preserve"> </w:t>
      </w:r>
    </w:p>
    <w:p w14:paraId="00000021" w14:textId="77777777" w:rsidR="002F6F5C"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Fundraising </w:t>
      </w:r>
      <w:r>
        <w:rPr>
          <w:rFonts w:ascii="Times New Roman" w:eastAsia="Times New Roman" w:hAnsi="Times New Roman" w:cs="Times New Roman"/>
          <w:sz w:val="24"/>
          <w:szCs w:val="24"/>
        </w:rPr>
        <w:t>during</w:t>
      </w:r>
      <w:r>
        <w:rPr>
          <w:rFonts w:ascii="Times New Roman" w:eastAsia="Times New Roman" w:hAnsi="Times New Roman" w:cs="Times New Roman"/>
          <w:color w:val="000000"/>
          <w:sz w:val="24"/>
          <w:szCs w:val="24"/>
        </w:rPr>
        <w:t xml:space="preserve"> screenings of the Diocese of Utah-produced </w:t>
      </w:r>
      <w:r>
        <w:rPr>
          <w:rFonts w:ascii="Times New Roman" w:eastAsia="Times New Roman" w:hAnsi="Times New Roman" w:cs="Times New Roman"/>
          <w:sz w:val="24"/>
          <w:szCs w:val="24"/>
        </w:rPr>
        <w:t>or</w:t>
      </w:r>
      <w:r>
        <w:rPr>
          <w:rFonts w:ascii="Times New Roman" w:eastAsia="Times New Roman" w:hAnsi="Times New Roman" w:cs="Times New Roman"/>
          <w:color w:val="000000"/>
          <w:sz w:val="24"/>
          <w:szCs w:val="24"/>
        </w:rPr>
        <w:t xml:space="preserve"> promoted films on issues of Indigenous justice.</w:t>
      </w:r>
    </w:p>
    <w:p w14:paraId="00000022" w14:textId="77777777" w:rsidR="002F6F5C" w:rsidRDefault="00000000">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That the</w:t>
      </w:r>
      <w:r>
        <w:rPr>
          <w:rFonts w:ascii="Times New Roman" w:eastAsia="Times New Roman" w:hAnsi="Times New Roman" w:cs="Times New Roman"/>
          <w:color w:val="000000"/>
          <w:sz w:val="24"/>
          <w:szCs w:val="24"/>
        </w:rPr>
        <w:t xml:space="preserve"> University of Utah rubrics</w:t>
      </w:r>
      <w:r>
        <w:rPr>
          <w:rFonts w:ascii="Times New Roman" w:eastAsia="Times New Roman" w:hAnsi="Times New Roman" w:cs="Times New Roman"/>
          <w:sz w:val="24"/>
          <w:szCs w:val="24"/>
        </w:rPr>
        <w:t xml:space="preserve"> and rules governing </w:t>
      </w:r>
      <w:r>
        <w:rPr>
          <w:rFonts w:ascii="Times New Roman" w:eastAsia="Times New Roman" w:hAnsi="Times New Roman" w:cs="Times New Roman"/>
          <w:color w:val="000000"/>
          <w:sz w:val="24"/>
          <w:szCs w:val="24"/>
        </w:rPr>
        <w:t>endowed perpetual scholarships and other methods of supporting Indigenous students in Utah, as may be amended or changed from  time to time, shall apply to all scholarship funds governed by this Resolution</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
    <w:p w14:paraId="00000023" w14:textId="77777777" w:rsidR="002F6F5C" w:rsidRDefault="00000000">
      <w:pPr>
        <w:pBdr>
          <w:top w:val="nil"/>
          <w:left w:val="nil"/>
          <w:bottom w:val="nil"/>
          <w:right w:val="nil"/>
          <w:between w:val="nil"/>
        </w:pBd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That student e</w:t>
      </w:r>
      <w:r>
        <w:rPr>
          <w:rFonts w:ascii="Times New Roman" w:eastAsia="Times New Roman" w:hAnsi="Times New Roman" w:cs="Times New Roman"/>
          <w:color w:val="000000"/>
          <w:sz w:val="24"/>
          <w:szCs w:val="24"/>
        </w:rPr>
        <w:t xml:space="preserve">ligibility requirements for the </w:t>
      </w:r>
      <w:r>
        <w:rPr>
          <w:rFonts w:ascii="Times New Roman" w:eastAsia="Times New Roman" w:hAnsi="Times New Roman" w:cs="Times New Roman"/>
          <w:sz w:val="24"/>
          <w:szCs w:val="24"/>
        </w:rPr>
        <w:t>Native American</w:t>
      </w:r>
      <w:r>
        <w:rPr>
          <w:rFonts w:ascii="Times New Roman" w:eastAsia="Times New Roman" w:hAnsi="Times New Roman" w:cs="Times New Roman"/>
          <w:color w:val="000000"/>
          <w:sz w:val="24"/>
          <w:szCs w:val="24"/>
        </w:rPr>
        <w:t xml:space="preserve"> scholarship</w:t>
      </w:r>
      <w:r>
        <w:rPr>
          <w:rFonts w:ascii="Times New Roman" w:eastAsia="Times New Roman" w:hAnsi="Times New Roman" w:cs="Times New Roman"/>
          <w:sz w:val="24"/>
          <w:szCs w:val="24"/>
        </w:rPr>
        <w:t xml:space="preserve"> shall include</w:t>
      </w:r>
      <w:r>
        <w:rPr>
          <w:rFonts w:ascii="Times New Roman" w:eastAsia="Times New Roman" w:hAnsi="Times New Roman" w:cs="Times New Roman"/>
          <w:color w:val="000000"/>
          <w:sz w:val="24"/>
          <w:szCs w:val="24"/>
        </w:rPr>
        <w:t xml:space="preserve">: </w:t>
      </w:r>
    </w:p>
    <w:p w14:paraId="00000024" w14:textId="77777777" w:rsidR="002F6F5C"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Full-time matriculat</w:t>
      </w:r>
      <w:r>
        <w:rPr>
          <w:rFonts w:ascii="Times New Roman" w:eastAsia="Times New Roman" w:hAnsi="Times New Roman" w:cs="Times New Roman"/>
          <w:sz w:val="24"/>
          <w:szCs w:val="24"/>
        </w:rPr>
        <w:t>ion</w:t>
      </w:r>
      <w:r>
        <w:rPr>
          <w:rFonts w:ascii="Times New Roman" w:eastAsia="Times New Roman" w:hAnsi="Times New Roman" w:cs="Times New Roman"/>
          <w:color w:val="000000"/>
          <w:sz w:val="24"/>
          <w:szCs w:val="24"/>
        </w:rPr>
        <w:t xml:space="preserve"> in an undergraduate degree program at the University of </w:t>
      </w:r>
      <w:proofErr w:type="gramStart"/>
      <w:r>
        <w:rPr>
          <w:rFonts w:ascii="Times New Roman" w:eastAsia="Times New Roman" w:hAnsi="Times New Roman" w:cs="Times New Roman"/>
          <w:color w:val="000000"/>
          <w:sz w:val="24"/>
          <w:szCs w:val="24"/>
        </w:rPr>
        <w:t>Utah;</w:t>
      </w:r>
      <w:proofErr w:type="gramEnd"/>
    </w:p>
    <w:p w14:paraId="00000025" w14:textId="77777777" w:rsidR="002F6F5C"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Residency </w:t>
      </w:r>
      <w:r>
        <w:rPr>
          <w:rFonts w:ascii="Times New Roman" w:eastAsia="Times New Roman" w:hAnsi="Times New Roman" w:cs="Times New Roman"/>
          <w:color w:val="000000"/>
          <w:sz w:val="24"/>
          <w:szCs w:val="24"/>
        </w:rPr>
        <w:t xml:space="preserve"> in the State of Utah and eligib</w:t>
      </w:r>
      <w:r>
        <w:rPr>
          <w:rFonts w:ascii="Times New Roman" w:eastAsia="Times New Roman" w:hAnsi="Times New Roman" w:cs="Times New Roman"/>
          <w:sz w:val="24"/>
          <w:szCs w:val="24"/>
        </w:rPr>
        <w:t>ility</w:t>
      </w:r>
      <w:r>
        <w:rPr>
          <w:rFonts w:ascii="Times New Roman" w:eastAsia="Times New Roman" w:hAnsi="Times New Roman" w:cs="Times New Roman"/>
          <w:color w:val="000000"/>
          <w:sz w:val="24"/>
          <w:szCs w:val="24"/>
        </w:rPr>
        <w:t xml:space="preserve"> for in-state </w:t>
      </w:r>
      <w:proofErr w:type="gramStart"/>
      <w:r>
        <w:rPr>
          <w:rFonts w:ascii="Times New Roman" w:eastAsia="Times New Roman" w:hAnsi="Times New Roman" w:cs="Times New Roman"/>
          <w:color w:val="000000"/>
          <w:sz w:val="24"/>
          <w:szCs w:val="24"/>
        </w:rPr>
        <w:t>tuition;</w:t>
      </w:r>
      <w:proofErr w:type="gramEnd"/>
    </w:p>
    <w:p w14:paraId="00000026" w14:textId="77777777" w:rsidR="002F6F5C" w:rsidRDefault="00000000">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Verified e</w:t>
      </w:r>
      <w:r>
        <w:rPr>
          <w:rFonts w:ascii="Times New Roman" w:eastAsia="Times New Roman" w:hAnsi="Times New Roman" w:cs="Times New Roman"/>
          <w:color w:val="000000"/>
          <w:sz w:val="24"/>
          <w:szCs w:val="24"/>
        </w:rPr>
        <w:t>nroll</w:t>
      </w:r>
      <w:r>
        <w:rPr>
          <w:rFonts w:ascii="Times New Roman" w:eastAsia="Times New Roman" w:hAnsi="Times New Roman" w:cs="Times New Roman"/>
          <w:sz w:val="24"/>
          <w:szCs w:val="24"/>
        </w:rPr>
        <w:t>ment</w:t>
      </w:r>
      <w:r>
        <w:rPr>
          <w:rFonts w:ascii="Times New Roman" w:eastAsia="Times New Roman" w:hAnsi="Times New Roman" w:cs="Times New Roman"/>
          <w:color w:val="000000"/>
          <w:sz w:val="24"/>
          <w:szCs w:val="24"/>
        </w:rPr>
        <w:t xml:space="preserve"> in one of Utah’s federally recognized </w:t>
      </w:r>
      <w:r>
        <w:rPr>
          <w:rFonts w:ascii="Times New Roman" w:eastAsia="Times New Roman" w:hAnsi="Times New Roman" w:cs="Times New Roman"/>
          <w:sz w:val="24"/>
          <w:szCs w:val="24"/>
        </w:rPr>
        <w:t>Native American</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tribes;</w:t>
      </w:r>
      <w:proofErr w:type="gramEnd"/>
      <w:r>
        <w:rPr>
          <w:rFonts w:ascii="Times New Roman" w:eastAsia="Times New Roman" w:hAnsi="Times New Roman" w:cs="Times New Roman"/>
          <w:color w:val="000000"/>
          <w:sz w:val="24"/>
          <w:szCs w:val="24"/>
        </w:rPr>
        <w:t xml:space="preserve"> </w:t>
      </w:r>
    </w:p>
    <w:p w14:paraId="00000027" w14:textId="77777777" w:rsidR="002F6F5C" w:rsidRDefault="00000000">
      <w:pPr>
        <w:numPr>
          <w:ilvl w:val="0"/>
          <w:numId w:val="1"/>
        </w:numPr>
        <w:pBdr>
          <w:top w:val="nil"/>
          <w:left w:val="nil"/>
          <w:bottom w:val="nil"/>
          <w:right w:val="nil"/>
          <w:between w:val="nil"/>
        </w:pBdr>
        <w:spacing w:after="160" w:line="480" w:lineRule="auto"/>
        <w:rPr>
          <w:rFonts w:ascii="Times New Roman" w:eastAsia="Times New Roman" w:hAnsi="Times New Roman" w:cs="Times New Roman"/>
          <w:color w:val="000000"/>
          <w:sz w:val="24"/>
          <w:szCs w:val="24"/>
        </w:rPr>
        <w:sectPr w:rsidR="002F6F5C">
          <w:type w:val="continuous"/>
          <w:pgSz w:w="12240" w:h="15840"/>
          <w:pgMar w:top="1440" w:right="1080" w:bottom="1440" w:left="1872" w:header="1440" w:footer="1440" w:gutter="0"/>
          <w:lnNumType w:countBy="1" w:restart="continuous"/>
          <w:cols w:space="720"/>
        </w:sectPr>
      </w:pPr>
      <w:r>
        <w:rPr>
          <w:rFonts w:ascii="Times New Roman" w:eastAsia="Times New Roman" w:hAnsi="Times New Roman" w:cs="Times New Roman"/>
          <w:sz w:val="24"/>
          <w:szCs w:val="24"/>
        </w:rPr>
        <w:t>Completion of</w:t>
      </w:r>
      <w:r>
        <w:rPr>
          <w:rFonts w:ascii="Times New Roman" w:eastAsia="Times New Roman" w:hAnsi="Times New Roman" w:cs="Times New Roman"/>
          <w:color w:val="000000"/>
          <w:sz w:val="24"/>
          <w:szCs w:val="24"/>
        </w:rPr>
        <w:t xml:space="preserve"> a Free Application for Federal Student Aid (FAFSA).</w:t>
      </w:r>
    </w:p>
    <w:p w14:paraId="00000028" w14:textId="77777777" w:rsidR="002F6F5C" w:rsidRDefault="00000000">
      <w:pPr>
        <w:widowControl w:val="0"/>
        <w:tabs>
          <w:tab w:val="left" w:pos="3420"/>
          <w:tab w:val="left" w:pos="4320"/>
          <w:tab w:val="right" w:pos="1008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July 23, </w:t>
      </w:r>
      <w:proofErr w:type="gramStart"/>
      <w:r>
        <w:rPr>
          <w:rFonts w:ascii="Times New Roman" w:eastAsia="Times New Roman" w:hAnsi="Times New Roman" w:cs="Times New Roman"/>
          <w:sz w:val="24"/>
          <w:szCs w:val="24"/>
        </w:rPr>
        <w:t>2025</w:t>
      </w:r>
      <w:proofErr w:type="gramEnd"/>
      <w:r>
        <w:rPr>
          <w:rFonts w:ascii="Times New Roman" w:eastAsia="Times New Roman" w:hAnsi="Times New Roman" w:cs="Times New Roman"/>
          <w:sz w:val="24"/>
          <w:szCs w:val="24"/>
        </w:rPr>
        <w:tab/>
        <w:t xml:space="preserve">Moved by </w:t>
      </w:r>
      <w:r>
        <w:rPr>
          <w:rFonts w:ascii="Times New Roman" w:eastAsia="Times New Roman" w:hAnsi="Times New Roman" w:cs="Times New Roman"/>
          <w:sz w:val="24"/>
          <w:szCs w:val="24"/>
          <w:u w:val="single"/>
        </w:rPr>
        <w:t>Ron Barness</w:t>
      </w:r>
    </w:p>
    <w:p w14:paraId="00000029" w14:textId="77777777" w:rsidR="002F6F5C" w:rsidRDefault="002F6F5C">
      <w:pPr>
        <w:widowControl w:val="0"/>
        <w:tabs>
          <w:tab w:val="left" w:pos="3420"/>
        </w:tabs>
        <w:rPr>
          <w:rFonts w:ascii="Times New Roman" w:eastAsia="Times New Roman" w:hAnsi="Times New Roman" w:cs="Times New Roman"/>
          <w:sz w:val="24"/>
          <w:szCs w:val="24"/>
        </w:rPr>
      </w:pPr>
    </w:p>
    <w:p w14:paraId="0000002A" w14:textId="77777777" w:rsidR="002F6F5C" w:rsidRDefault="00000000">
      <w:pPr>
        <w:widowControl w:val="0"/>
        <w:tabs>
          <w:tab w:val="left" w:pos="3420"/>
          <w:tab w:val="left" w:pos="4320"/>
          <w:tab w:val="right" w:pos="10080"/>
        </w:tabs>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t xml:space="preserve">Congregation/Organization: </w:t>
      </w:r>
      <w:r>
        <w:rPr>
          <w:rFonts w:ascii="Times New Roman" w:eastAsia="Times New Roman" w:hAnsi="Times New Roman" w:cs="Times New Roman"/>
          <w:sz w:val="24"/>
          <w:szCs w:val="24"/>
          <w:u w:val="single"/>
        </w:rPr>
        <w:t>Peace and Justice Commission</w:t>
      </w:r>
    </w:p>
    <w:p w14:paraId="0000002B" w14:textId="77777777" w:rsidR="002F6F5C" w:rsidRDefault="002F6F5C">
      <w:pPr>
        <w:widowControl w:val="0"/>
        <w:jc w:val="both"/>
        <w:rPr>
          <w:rFonts w:ascii="Times New Roman" w:eastAsia="Times New Roman" w:hAnsi="Times New Roman" w:cs="Times New Roman"/>
          <w:sz w:val="24"/>
          <w:szCs w:val="24"/>
        </w:rPr>
      </w:pPr>
    </w:p>
    <w:p w14:paraId="0000002C" w14:textId="77777777" w:rsidR="002F6F5C" w:rsidRDefault="00000000">
      <w:pPr>
        <w:widowControl w:val="0"/>
        <w:tabs>
          <w:tab w:val="center" w:pos="50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             +</w:t>
      </w:r>
    </w:p>
    <w:p w14:paraId="0000002D" w14:textId="77777777" w:rsidR="002F6F5C" w:rsidRDefault="002F6F5C">
      <w:pPr>
        <w:widowControl w:val="0"/>
        <w:jc w:val="both"/>
        <w:rPr>
          <w:rFonts w:ascii="Times New Roman" w:eastAsia="Times New Roman" w:hAnsi="Times New Roman" w:cs="Times New Roman"/>
          <w:sz w:val="24"/>
          <w:szCs w:val="24"/>
        </w:rPr>
      </w:pPr>
    </w:p>
    <w:p w14:paraId="0000002E" w14:textId="77777777" w:rsidR="002F6F5C"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EXPLANATION</w:t>
      </w:r>
      <w:r>
        <w:rPr>
          <w:rFonts w:ascii="Times New Roman" w:eastAsia="Times New Roman" w:hAnsi="Times New Roman" w:cs="Times New Roman"/>
          <w:sz w:val="24"/>
          <w:szCs w:val="24"/>
        </w:rPr>
        <w:t>: See Resolution.</w:t>
      </w:r>
    </w:p>
    <w:p w14:paraId="0000002F" w14:textId="77777777" w:rsidR="002F6F5C" w:rsidRDefault="002F6F5C">
      <w:pPr>
        <w:widowControl w:val="0"/>
        <w:jc w:val="both"/>
        <w:rPr>
          <w:rFonts w:ascii="Times New Roman" w:eastAsia="Times New Roman" w:hAnsi="Times New Roman" w:cs="Times New Roman"/>
          <w:sz w:val="24"/>
          <w:szCs w:val="24"/>
        </w:rPr>
      </w:pPr>
    </w:p>
    <w:p w14:paraId="00000030" w14:textId="77777777" w:rsidR="002F6F5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Fiscal Note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N/A                                                                                                </w:t>
      </w:r>
    </w:p>
    <w:sectPr w:rsidR="002F6F5C">
      <w:type w:val="continuous"/>
      <w:pgSz w:w="12240" w:h="15840"/>
      <w:pgMar w:top="1080" w:right="1080" w:bottom="1080" w:left="1080"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96535" w14:textId="77777777" w:rsidR="003B7E93" w:rsidRDefault="003B7E93">
      <w:r>
        <w:separator/>
      </w:r>
    </w:p>
  </w:endnote>
  <w:endnote w:type="continuationSeparator" w:id="0">
    <w:p w14:paraId="4B7FEC73" w14:textId="77777777" w:rsidR="003B7E93" w:rsidRDefault="003B7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41AC586C-499E-E649-B46D-CF05DA6DFE93}"/>
  </w:font>
  <w:font w:name="Courier New">
    <w:panose1 w:val="02070309020205020404"/>
    <w:charset w:val="00"/>
    <w:family w:val="modern"/>
    <w:pitch w:val="fixed"/>
    <w:sig w:usb0="E0002AFF" w:usb1="C0007843" w:usb2="00000009" w:usb3="00000000" w:csb0="000001FF" w:csb1="00000000"/>
    <w:embedRegular r:id="rId2" w:fontKey="{27655646-9272-2242-A989-FEC70238B6A6}"/>
  </w:font>
  <w:font w:name="Arial">
    <w:panose1 w:val="020B0604020202020204"/>
    <w:charset w:val="00"/>
    <w:family w:val="swiss"/>
    <w:pitch w:val="variable"/>
    <w:sig w:usb0="E0002AFF" w:usb1="C0007843" w:usb2="00000009" w:usb3="00000000" w:csb0="000001FF" w:csb1="00000000"/>
    <w:embedRegular r:id="rId3" w:fontKey="{B6D49183-6F62-EE4B-AAEA-1C8C3A395048}"/>
    <w:embedBold r:id="rId4" w:fontKey="{A8CA614F-DEA8-914B-89E6-6E4941213ECE}"/>
  </w:font>
  <w:font w:name="Times New Roman">
    <w:panose1 w:val="02020603050405020304"/>
    <w:charset w:val="00"/>
    <w:family w:val="roman"/>
    <w:pitch w:val="variable"/>
    <w:sig w:usb0="E0002EFF" w:usb1="C000785B" w:usb2="00000009" w:usb3="00000000" w:csb0="000001FF" w:csb1="00000000"/>
    <w:embedRegular r:id="rId5" w:fontKey="{96290BCD-B4A1-574E-98F0-A5816397FE78}"/>
    <w:embedBold r:id="rId6" w:fontKey="{47E64348-2761-F34A-BBF5-78202352E3F7}"/>
  </w:font>
  <w:font w:name="Calibri">
    <w:panose1 w:val="020F0502020204030204"/>
    <w:charset w:val="00"/>
    <w:family w:val="swiss"/>
    <w:pitch w:val="variable"/>
    <w:sig w:usb0="E0002AFF" w:usb1="C000247B" w:usb2="00000009" w:usb3="00000000" w:csb0="000001FF" w:csb1="00000000"/>
    <w:embedRegular r:id="rId7" w:fontKey="{DFADB929-602D-4F44-B091-B60694D039DF}"/>
  </w:font>
  <w:font w:name="Aptos">
    <w:panose1 w:val="020B0004020202020204"/>
    <w:charset w:val="00"/>
    <w:family w:val="swiss"/>
    <w:pitch w:val="variable"/>
    <w:sig w:usb0="20000287" w:usb1="00000003" w:usb2="00000000" w:usb3="00000000" w:csb0="0000019F" w:csb1="00000000"/>
    <w:embedRegular r:id="rId8" w:fontKey="{25B9EAB3-43A8-564B-B3E6-47E40CFE3320}"/>
  </w:font>
  <w:font w:name="Georgia">
    <w:panose1 w:val="02040502050405020303"/>
    <w:charset w:val="00"/>
    <w:family w:val="roman"/>
    <w:pitch w:val="variable"/>
    <w:sig w:usb0="00000287" w:usb1="00000000" w:usb2="00000000" w:usb3="00000000" w:csb0="0000009F" w:csb1="00000000"/>
    <w:embedRegular r:id="rId9" w:fontKey="{343B401D-0D8C-0247-91FE-366A55D5F8AB}"/>
    <w:embedItalic r:id="rId10" w:fontKey="{768DED57-F030-AD45-BD05-13D83D599BB0}"/>
  </w:font>
  <w:font w:name="Garamond">
    <w:panose1 w:val="02020404030301010803"/>
    <w:charset w:val="00"/>
    <w:family w:val="roman"/>
    <w:pitch w:val="variable"/>
    <w:sig w:usb0="00000287" w:usb1="00000002" w:usb2="00000000" w:usb3="00000000" w:csb0="0000009F" w:csb1="00000000"/>
    <w:embedRegular r:id="rId11" w:fontKey="{67EDBC85-2915-0048-8A42-C8361DE99C24}"/>
  </w:font>
  <w:font w:name="Cambria">
    <w:panose1 w:val="02040503050406030204"/>
    <w:charset w:val="00"/>
    <w:family w:val="roman"/>
    <w:pitch w:val="variable"/>
    <w:sig w:usb0="E00002FF" w:usb1="400004FF" w:usb2="00000000" w:usb3="00000000" w:csb0="0000019F" w:csb1="00000000"/>
    <w:embedRegular r:id="rId12" w:fontKey="{EDCE0F94-A035-2B41-8DB4-2AFE947EF4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1" w14:textId="77777777" w:rsidR="002F6F5C"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32" w14:textId="77777777" w:rsidR="002F6F5C" w:rsidRDefault="002F6F5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600A34A9" w:rsidR="002F6F5C"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AA4218">
      <w:rPr>
        <w:noProof/>
        <w:color w:val="000000"/>
      </w:rPr>
      <w:t>2</w:t>
    </w:r>
    <w:r>
      <w:rPr>
        <w:color w:val="000000"/>
      </w:rPr>
      <w:fldChar w:fldCharType="end"/>
    </w:r>
  </w:p>
  <w:p w14:paraId="00000034" w14:textId="77777777" w:rsidR="002F6F5C" w:rsidRDefault="002F6F5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86E70" w14:textId="77777777" w:rsidR="003B7E93" w:rsidRDefault="003B7E93">
      <w:r>
        <w:separator/>
      </w:r>
    </w:p>
  </w:footnote>
  <w:footnote w:type="continuationSeparator" w:id="0">
    <w:p w14:paraId="564447B4" w14:textId="77777777" w:rsidR="003B7E93" w:rsidRDefault="003B7E93">
      <w:r>
        <w:continuationSeparator/>
      </w:r>
    </w:p>
  </w:footnote>
  <w:footnote w:id="1">
    <w:p w14:paraId="00000035" w14:textId="77777777" w:rsidR="002F6F5C" w:rsidRDefault="00000000">
      <w:pPr>
        <w:jc w:val="both"/>
        <w:rPr>
          <w:sz w:val="16"/>
          <w:szCs w:val="16"/>
        </w:rPr>
      </w:pPr>
      <w:r>
        <w:rPr>
          <w:vertAlign w:val="superscript"/>
        </w:rPr>
        <w:footnoteRef/>
      </w:r>
      <w:r>
        <w:rPr>
          <w:sz w:val="16"/>
          <w:szCs w:val="16"/>
        </w:rPr>
        <w:t xml:space="preserve"> </w:t>
      </w:r>
      <w:r>
        <w:rPr>
          <w:rFonts w:ascii="Times New Roman" w:eastAsia="Times New Roman" w:hAnsi="Times New Roman" w:cs="Times New Roman"/>
          <w:smallCaps/>
        </w:rPr>
        <w:t>Note:</w:t>
      </w:r>
      <w:r>
        <w:rPr>
          <w:rFonts w:ascii="Times New Roman" w:eastAsia="Times New Roman" w:hAnsi="Times New Roman" w:cs="Times New Roman"/>
        </w:rPr>
        <w:t xml:space="preserve"> Indigenous Peoples’ Day is not formally recognized or celebrated in Utah.  In many states, it has either been replaced or is co-celebrated with Columbus Day on or about October 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032"/>
    <w:multiLevelType w:val="multilevel"/>
    <w:tmpl w:val="F5101F4C"/>
    <w:lvl w:ilvl="0">
      <w:start w:val="1"/>
      <w:numFmt w:val="bullet"/>
      <w:lvlText w:val="●"/>
      <w:lvlJc w:val="left"/>
      <w:pPr>
        <w:ind w:left="576" w:hanging="360"/>
      </w:pPr>
      <w:rPr>
        <w:rFonts w:ascii="Noto Sans Symbols" w:eastAsia="Noto Sans Symbols" w:hAnsi="Noto Sans Symbols" w:cs="Noto Sans Symbols"/>
        <w:vertAlign w:val="baseline"/>
      </w:rPr>
    </w:lvl>
    <w:lvl w:ilvl="1">
      <w:start w:val="1"/>
      <w:numFmt w:val="bullet"/>
      <w:lvlText w:val="o"/>
      <w:lvlJc w:val="left"/>
      <w:pPr>
        <w:ind w:left="1296" w:hanging="360"/>
      </w:pPr>
      <w:rPr>
        <w:rFonts w:ascii="Courier New" w:eastAsia="Courier New" w:hAnsi="Courier New" w:cs="Courier New"/>
        <w:vertAlign w:val="baseline"/>
      </w:rPr>
    </w:lvl>
    <w:lvl w:ilvl="2">
      <w:start w:val="1"/>
      <w:numFmt w:val="bullet"/>
      <w:lvlText w:val="▪"/>
      <w:lvlJc w:val="left"/>
      <w:pPr>
        <w:ind w:left="2016" w:hanging="360"/>
      </w:pPr>
      <w:rPr>
        <w:rFonts w:ascii="Noto Sans Symbols" w:eastAsia="Noto Sans Symbols" w:hAnsi="Noto Sans Symbols" w:cs="Noto Sans Symbols"/>
        <w:vertAlign w:val="baseline"/>
      </w:rPr>
    </w:lvl>
    <w:lvl w:ilvl="3">
      <w:start w:val="1"/>
      <w:numFmt w:val="bullet"/>
      <w:lvlText w:val="●"/>
      <w:lvlJc w:val="left"/>
      <w:pPr>
        <w:ind w:left="2736" w:hanging="360"/>
      </w:pPr>
      <w:rPr>
        <w:rFonts w:ascii="Noto Sans Symbols" w:eastAsia="Noto Sans Symbols" w:hAnsi="Noto Sans Symbols" w:cs="Noto Sans Symbols"/>
        <w:vertAlign w:val="baseline"/>
      </w:rPr>
    </w:lvl>
    <w:lvl w:ilvl="4">
      <w:start w:val="1"/>
      <w:numFmt w:val="bullet"/>
      <w:lvlText w:val="o"/>
      <w:lvlJc w:val="left"/>
      <w:pPr>
        <w:ind w:left="3456" w:hanging="360"/>
      </w:pPr>
      <w:rPr>
        <w:rFonts w:ascii="Courier New" w:eastAsia="Courier New" w:hAnsi="Courier New" w:cs="Courier New"/>
        <w:vertAlign w:val="baseline"/>
      </w:rPr>
    </w:lvl>
    <w:lvl w:ilvl="5">
      <w:start w:val="1"/>
      <w:numFmt w:val="bullet"/>
      <w:lvlText w:val="▪"/>
      <w:lvlJc w:val="left"/>
      <w:pPr>
        <w:ind w:left="4176" w:hanging="360"/>
      </w:pPr>
      <w:rPr>
        <w:rFonts w:ascii="Noto Sans Symbols" w:eastAsia="Noto Sans Symbols" w:hAnsi="Noto Sans Symbols" w:cs="Noto Sans Symbols"/>
        <w:vertAlign w:val="baseline"/>
      </w:rPr>
    </w:lvl>
    <w:lvl w:ilvl="6">
      <w:start w:val="1"/>
      <w:numFmt w:val="bullet"/>
      <w:lvlText w:val="●"/>
      <w:lvlJc w:val="left"/>
      <w:pPr>
        <w:ind w:left="4896" w:hanging="360"/>
      </w:pPr>
      <w:rPr>
        <w:rFonts w:ascii="Noto Sans Symbols" w:eastAsia="Noto Sans Symbols" w:hAnsi="Noto Sans Symbols" w:cs="Noto Sans Symbols"/>
        <w:vertAlign w:val="baseline"/>
      </w:rPr>
    </w:lvl>
    <w:lvl w:ilvl="7">
      <w:start w:val="1"/>
      <w:numFmt w:val="bullet"/>
      <w:lvlText w:val="o"/>
      <w:lvlJc w:val="left"/>
      <w:pPr>
        <w:ind w:left="5616" w:hanging="360"/>
      </w:pPr>
      <w:rPr>
        <w:rFonts w:ascii="Courier New" w:eastAsia="Courier New" w:hAnsi="Courier New" w:cs="Courier New"/>
        <w:vertAlign w:val="baseline"/>
      </w:rPr>
    </w:lvl>
    <w:lvl w:ilvl="8">
      <w:start w:val="1"/>
      <w:numFmt w:val="bullet"/>
      <w:lvlText w:val="▪"/>
      <w:lvlJc w:val="left"/>
      <w:pPr>
        <w:ind w:left="6336" w:hanging="360"/>
      </w:pPr>
      <w:rPr>
        <w:rFonts w:ascii="Noto Sans Symbols" w:eastAsia="Noto Sans Symbols" w:hAnsi="Noto Sans Symbols" w:cs="Noto Sans Symbols"/>
        <w:vertAlign w:val="baseline"/>
      </w:rPr>
    </w:lvl>
  </w:abstractNum>
  <w:abstractNum w:abstractNumId="1" w15:restartNumberingAfterBreak="0">
    <w:nsid w:val="2E6930EC"/>
    <w:multiLevelType w:val="multilevel"/>
    <w:tmpl w:val="F1E4822E"/>
    <w:lvl w:ilvl="0">
      <w:start w:val="1"/>
      <w:numFmt w:val="bullet"/>
      <w:lvlText w:val="●"/>
      <w:lvlJc w:val="left"/>
      <w:pPr>
        <w:ind w:left="576" w:hanging="360"/>
      </w:pPr>
      <w:rPr>
        <w:rFonts w:ascii="Noto Sans Symbols" w:eastAsia="Noto Sans Symbols" w:hAnsi="Noto Sans Symbols" w:cs="Noto Sans Symbols"/>
        <w:vertAlign w:val="baseline"/>
      </w:rPr>
    </w:lvl>
    <w:lvl w:ilvl="1">
      <w:start w:val="1"/>
      <w:numFmt w:val="bullet"/>
      <w:lvlText w:val="o"/>
      <w:lvlJc w:val="left"/>
      <w:pPr>
        <w:ind w:left="1296" w:hanging="360"/>
      </w:pPr>
      <w:rPr>
        <w:rFonts w:ascii="Courier New" w:eastAsia="Courier New" w:hAnsi="Courier New" w:cs="Courier New"/>
        <w:vertAlign w:val="baseline"/>
      </w:rPr>
    </w:lvl>
    <w:lvl w:ilvl="2">
      <w:start w:val="1"/>
      <w:numFmt w:val="bullet"/>
      <w:lvlText w:val="▪"/>
      <w:lvlJc w:val="left"/>
      <w:pPr>
        <w:ind w:left="2016" w:hanging="360"/>
      </w:pPr>
      <w:rPr>
        <w:rFonts w:ascii="Noto Sans Symbols" w:eastAsia="Noto Sans Symbols" w:hAnsi="Noto Sans Symbols" w:cs="Noto Sans Symbols"/>
        <w:vertAlign w:val="baseline"/>
      </w:rPr>
    </w:lvl>
    <w:lvl w:ilvl="3">
      <w:start w:val="1"/>
      <w:numFmt w:val="bullet"/>
      <w:lvlText w:val="●"/>
      <w:lvlJc w:val="left"/>
      <w:pPr>
        <w:ind w:left="2736" w:hanging="360"/>
      </w:pPr>
      <w:rPr>
        <w:rFonts w:ascii="Noto Sans Symbols" w:eastAsia="Noto Sans Symbols" w:hAnsi="Noto Sans Symbols" w:cs="Noto Sans Symbols"/>
        <w:vertAlign w:val="baseline"/>
      </w:rPr>
    </w:lvl>
    <w:lvl w:ilvl="4">
      <w:start w:val="1"/>
      <w:numFmt w:val="bullet"/>
      <w:lvlText w:val="o"/>
      <w:lvlJc w:val="left"/>
      <w:pPr>
        <w:ind w:left="3456" w:hanging="360"/>
      </w:pPr>
      <w:rPr>
        <w:rFonts w:ascii="Courier New" w:eastAsia="Courier New" w:hAnsi="Courier New" w:cs="Courier New"/>
        <w:vertAlign w:val="baseline"/>
      </w:rPr>
    </w:lvl>
    <w:lvl w:ilvl="5">
      <w:start w:val="1"/>
      <w:numFmt w:val="bullet"/>
      <w:lvlText w:val="▪"/>
      <w:lvlJc w:val="left"/>
      <w:pPr>
        <w:ind w:left="4176" w:hanging="360"/>
      </w:pPr>
      <w:rPr>
        <w:rFonts w:ascii="Noto Sans Symbols" w:eastAsia="Noto Sans Symbols" w:hAnsi="Noto Sans Symbols" w:cs="Noto Sans Symbols"/>
        <w:vertAlign w:val="baseline"/>
      </w:rPr>
    </w:lvl>
    <w:lvl w:ilvl="6">
      <w:start w:val="1"/>
      <w:numFmt w:val="bullet"/>
      <w:lvlText w:val="●"/>
      <w:lvlJc w:val="left"/>
      <w:pPr>
        <w:ind w:left="4896" w:hanging="360"/>
      </w:pPr>
      <w:rPr>
        <w:rFonts w:ascii="Noto Sans Symbols" w:eastAsia="Noto Sans Symbols" w:hAnsi="Noto Sans Symbols" w:cs="Noto Sans Symbols"/>
        <w:vertAlign w:val="baseline"/>
      </w:rPr>
    </w:lvl>
    <w:lvl w:ilvl="7">
      <w:start w:val="1"/>
      <w:numFmt w:val="bullet"/>
      <w:lvlText w:val="o"/>
      <w:lvlJc w:val="left"/>
      <w:pPr>
        <w:ind w:left="5616" w:hanging="360"/>
      </w:pPr>
      <w:rPr>
        <w:rFonts w:ascii="Courier New" w:eastAsia="Courier New" w:hAnsi="Courier New" w:cs="Courier New"/>
        <w:vertAlign w:val="baseline"/>
      </w:rPr>
    </w:lvl>
    <w:lvl w:ilvl="8">
      <w:start w:val="1"/>
      <w:numFmt w:val="bullet"/>
      <w:lvlText w:val="▪"/>
      <w:lvlJc w:val="left"/>
      <w:pPr>
        <w:ind w:left="6336" w:hanging="360"/>
      </w:pPr>
      <w:rPr>
        <w:rFonts w:ascii="Noto Sans Symbols" w:eastAsia="Noto Sans Symbols" w:hAnsi="Noto Sans Symbols" w:cs="Noto Sans Symbols"/>
        <w:vertAlign w:val="baseline"/>
      </w:rPr>
    </w:lvl>
  </w:abstractNum>
  <w:num w:numId="1" w16cid:durableId="260845973">
    <w:abstractNumId w:val="0"/>
  </w:num>
  <w:num w:numId="2" w16cid:durableId="459541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F5C"/>
    <w:rsid w:val="002F6F5C"/>
    <w:rsid w:val="003351BD"/>
    <w:rsid w:val="003B7E93"/>
    <w:rsid w:val="00AA4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431F20"/>
  <w15:docId w15:val="{6E41F32F-5726-6941-9A9E-DC0B723EA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LineNumber">
    <w:name w:val="line number"/>
    <w:basedOn w:val="DefaultParagraphFont"/>
    <w:rPr>
      <w:w w:val="100"/>
      <w:position w:val="-1"/>
      <w:effect w:val="none"/>
      <w:vertAlign w:val="baseline"/>
      <w:cs w:val="0"/>
      <w:em w:val="none"/>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character" w:styleId="PageNumber">
    <w:name w:val="page numbe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ListParagraph">
    <w:name w:val="List Paragraph"/>
    <w:basedOn w:val="Normal"/>
    <w:pPr>
      <w:suppressAutoHyphens/>
      <w:spacing w:after="160" w:line="278" w:lineRule="auto"/>
      <w:ind w:leftChars="-1" w:left="720" w:hangingChars="1" w:hanging="1"/>
      <w:contextualSpacing/>
      <w:textDirection w:val="btLr"/>
      <w:textAlignment w:val="top"/>
      <w:outlineLvl w:val="0"/>
    </w:pPr>
    <w:rPr>
      <w:rFonts w:ascii="Calibri" w:eastAsia="Calibri" w:hAnsi="Calibri"/>
      <w:kern w:val="2"/>
      <w:position w:val="-1"/>
      <w:sz w:val="24"/>
      <w:szCs w:val="24"/>
      <w:lang w:val="en-US"/>
    </w:rPr>
  </w:style>
  <w:style w:type="paragraph" w:customStyle="1" w:styleId="ydp7c5eec82yiv8395057631msolistparagraph">
    <w:name w:val="ydp7c5eec82yiv8395057631msolistparagraph"/>
    <w:basedOn w:val="Normal"/>
    <w:pPr>
      <w:suppressAutoHyphens/>
      <w:spacing w:before="100" w:beforeAutospacing="1" w:after="100" w:afterAutospacing="1" w:line="1" w:lineRule="atLeast"/>
      <w:ind w:leftChars="-1" w:left="-1" w:hangingChars="1" w:hanging="1"/>
      <w:textDirection w:val="btLr"/>
      <w:textAlignment w:val="top"/>
      <w:outlineLvl w:val="0"/>
    </w:pPr>
    <w:rPr>
      <w:rFonts w:ascii="Aptos" w:eastAsia="Calibri" w:hAnsi="Aptos" w:cs="Aptos"/>
      <w:position w:val="-1"/>
      <w:sz w:val="24"/>
      <w:szCs w:val="24"/>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I+g5B7gBFgKZWLZbfZB29VHR7A==">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671</Words>
  <Characters>3829</Characters>
  <Application>Microsoft Office Word</Application>
  <DocSecurity>0</DocSecurity>
  <Lines>31</Lines>
  <Paragraphs>8</Paragraphs>
  <ScaleCrop>false</ScaleCrop>
  <Company/>
  <LinksUpToDate>false</LinksUpToDate>
  <CharactersWithSpaces>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Episcopal Diocese of Utah</dc:creator>
  <cp:lastModifiedBy>Comm Dept</cp:lastModifiedBy>
  <cp:revision>2</cp:revision>
  <dcterms:created xsi:type="dcterms:W3CDTF">2025-10-14T18:27:00Z</dcterms:created>
  <dcterms:modified xsi:type="dcterms:W3CDTF">2025-10-14T18:27:00Z</dcterms:modified>
</cp:coreProperties>
</file>